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2705" w14:textId="77777777" w:rsidR="007542DB" w:rsidRDefault="006F7A9E">
      <w:pPr>
        <w:rPr>
          <w:rFonts w:ascii="Arial" w:hAnsi="Arial" w:cs="Arial"/>
          <w:sz w:val="18"/>
          <w:szCs w:val="1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CCDDC44" wp14:editId="7087D7AB">
                <wp:simplePos x="0" y="0"/>
                <wp:positionH relativeFrom="margin">
                  <wp:align>center</wp:align>
                </wp:positionH>
                <wp:positionV relativeFrom="paragraph">
                  <wp:posOffset>774700</wp:posOffset>
                </wp:positionV>
                <wp:extent cx="56483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83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rgbClr val="4F81BD">
                            <a:alpha val="100000"/>
                          </a:srgbClr>
                        </a:lnRef>
                        <a:fillRef idx="0">
                          <a:srgbClr val="4F81BD">
                            <a:alpha val="100000"/>
                          </a:srgbClr>
                        </a:fillRef>
                        <a:effectRef idx="1">
                          <a:srgbClr val="4F81BD">
                            <a:alpha val="100000"/>
                          </a:srgbClr>
                        </a:effectRef>
                        <a:fontRef idx="minor">
                          <a:srgbClr val="000000">
                            <a:alpha val="100000"/>
                          </a:srgb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>
            <w:pict>
              <v:line style="position:absolute;margin-left:0pt;margin-top:61pt;width:444.75pt;height:0pt;z-index:251664896;mso-position-horizontal-relative:margin;mso-position-horizontal:center;v-text-anchor:top;mso-wrap-distance-left:9pt;mso-wrap-distance-top:0pt;mso-wrap-distance-right:9pt;mso-wrap-distance-bottom:0pt;flip:y;" strokecolor="#000000" strokeweight="0.5pt">
                <v:stroke dashstyle="solid" linestyle="single" joinstyle="miter" endcap="flat" color2="#000000" startarrow="none" startarrowwidth="medium" startarrowlength="medium" endarrow="none" endarrowwidth="medium" endarrowlength="medium"/>
                <v:fill opacity="65536f" color2="#FFFFFF"/>
                <w10:wrap xmlns:w10="urn:schemas-microsoft-com:office:word" anchorx="margin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69B974" wp14:editId="40FC5435">
                <wp:simplePos x="0" y="0"/>
                <wp:positionH relativeFrom="column">
                  <wp:posOffset>80645</wp:posOffset>
                </wp:positionH>
                <wp:positionV relativeFrom="paragraph">
                  <wp:posOffset>-367665</wp:posOffset>
                </wp:positionV>
                <wp:extent cx="5705475" cy="762000"/>
                <wp:effectExtent l="0" t="0" r="0" b="0"/>
                <wp:wrapSquare wrapText="bothSides"/>
                <wp:docPr id="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762000"/>
                        </a:xfrm>
                        <a:prstGeom prst="rect">
                          <a:avLst/>
                        </a:prstGeom>
                        <a:noFill/>
                        <a:ln cap="flat" cmpd="sng">
                          <a:prstDash val="solid"/>
                          <a:round/>
                        </a:ln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c="http://schemas.openxmlformats.org/drawingml/2006/chart"/>
                          </a:ext>
                        </a:extLst>
                      </wps:spPr>
                      <wps:style>
                        <a:lnRef idx="0">
                          <a:srgbClr val="4F81BD">
                            <a:alpha val="100000"/>
                          </a:srgbClr>
                        </a:lnRef>
                        <a:fillRef idx="0">
                          <a:srgbClr val="4F81BD">
                            <a:alpha val="100000"/>
                          </a:srgbClr>
                        </a:fillRef>
                        <a:effectRef idx="0">
                          <a:srgbClr val="4F81BD">
                            <a:alpha val="100000"/>
                          </a:srgbClr>
                        </a:effectRef>
                        <a:fontRef idx="minor">
                          <a:srgbClr val="000000">
                            <a:alpha val="100000"/>
                          </a:srgbClr>
                        </a:fontRef>
                      </wps:style>
                      <wps:txbx>
                        <w:txbxContent>
                          <w:p w14:paraId="7A23D9E9" w14:textId="77777777" w:rsidR="007542DB" w:rsidRDefault="006F7A9E">
                            <w:pPr>
                              <w:tabs>
                                <w:tab w:val="left" w:pos="0"/>
                                <w:tab w:val="left" w:pos="990"/>
                                <w:tab w:val="left" w:pos="7812"/>
                              </w:tabs>
                              <w:spacing w:line="276" w:lineRule="auto"/>
                              <w:ind w:right="-18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13A54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3A54D"/>
                                <w:sz w:val="28"/>
                                <w:szCs w:val="28"/>
                              </w:rPr>
                              <w:t>STÁTNÍ POZEMKOVÝ ÚŘAD</w:t>
                            </w:r>
                          </w:p>
                          <w:p w14:paraId="4C6BCA8D" w14:textId="77777777" w:rsidR="007542DB" w:rsidRDefault="006F7A9E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Sídlo: Husinecká 1024/11a, 130 00 Praha 3 - Žižkov, IČO: 01312774, DIČ: CZ 01312774</w:t>
                            </w:r>
                          </w:p>
                          <w:p w14:paraId="5E466B26" w14:textId="77777777" w:rsidR="007542DB" w:rsidRDefault="006F7A9E">
                            <w:pPr>
                              <w:spacing w:line="276" w:lineRule="auto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instrText xml:space="preserve"> DOCVARIABLE  dms_utvar_nazev_do_dopisu </w:instrTex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t>Krajský pozemkový úřad pro Jihočeský a Plzeňský kraj. Pobočka Plzeň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4E89682C" w14:textId="77777777" w:rsidR="007542DB" w:rsidRDefault="006F7A9E">
                            <w:pPr>
                              <w:spacing w:line="276" w:lineRule="auto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instrText xml:space="preserve"> DOCVARIABLE  dms_utvar_adresa </w:instrTex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t>Nerudova 2672/35, 30100 Plzeň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086E31E2" w14:textId="77777777" w:rsidR="007542DB" w:rsidRDefault="007542DB">
                            <w:pPr>
                              <w:spacing w:line="276" w:lineRule="auto"/>
                              <w:ind w:right="-18"/>
                              <w:jc w:val="right"/>
                            </w:pPr>
                          </w:p>
                          <w:p w14:paraId="067C7309" w14:textId="77777777" w:rsidR="007542DB" w:rsidRDefault="007542DB">
                            <w:pPr>
                              <w:tabs>
                                <w:tab w:val="left" w:pos="0"/>
                                <w:tab w:val="left" w:pos="990"/>
                                <w:tab w:val="left" w:pos="7812"/>
                              </w:tabs>
                              <w:ind w:left="-810" w:right="-18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13A54D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9B974" id="Text Box 1" o:spid="_x0000_s1026" style="position:absolute;margin-left:6.35pt;margin-top:-28.95pt;width:449.25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" filled="f" stroked="f">
                <v:stroke joinstyle="round"/>
                <v:textbox>
                  <w:txbxContent>
                    <w:p w14:paraId="7A23D9E9" w14:textId="77777777" w:rsidR="007542DB" w:rsidRDefault="006F7A9E">
                      <w:pPr>
                        <w:tabs>
                          <w:tab w:val="left" w:pos="0"/>
                          <w:tab w:val="left" w:pos="990"/>
                          <w:tab w:val="left" w:pos="7812"/>
                        </w:tabs>
                        <w:spacing w:line="276" w:lineRule="auto"/>
                        <w:ind w:right="-18"/>
                        <w:jc w:val="right"/>
                        <w:rPr>
                          <w:rFonts w:ascii="Arial" w:hAnsi="Arial" w:cs="Arial"/>
                          <w:b/>
                          <w:bCs/>
                          <w:color w:val="13A54D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3A54D"/>
                          <w:sz w:val="28"/>
                          <w:szCs w:val="28"/>
                        </w:rPr>
                        <w:t>STÁTNÍ POZEMKOVÝ ÚŘAD</w:t>
                      </w:r>
                    </w:p>
                    <w:p w14:paraId="4C6BCA8D" w14:textId="77777777" w:rsidR="007542DB" w:rsidRDefault="006F7A9E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Sídlo: Husinecká 1024/11a, 130 00 Praha 3 - Žižkov, IČO: 01312774, DIČ: CZ 01312774</w:t>
                      </w:r>
                    </w:p>
                    <w:p w14:paraId="5E466B26" w14:textId="77777777" w:rsidR="007542DB" w:rsidRDefault="006F7A9E">
                      <w:pPr>
                        <w:spacing w:line="276" w:lineRule="auto"/>
                        <w:jc w:val="right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instrText xml:space="preserve"> DOCVARIABLE  dms_utvar_nazev_do_dopisu </w:instrText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t>Krajský pozemkový úřad pro Jihočeský a Plzeňský kraj. Pobočka Plzeň</w:t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t>,</w:t>
                      </w:r>
                    </w:p>
                    <w:p w14:paraId="4E89682C" w14:textId="77777777" w:rsidR="007542DB" w:rsidRDefault="006F7A9E">
                      <w:pPr>
                        <w:spacing w:line="276" w:lineRule="auto"/>
                        <w:jc w:val="right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instrText xml:space="preserve"> DOCVARIABLE  dms_utvar_adresa </w:instrText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t>Nerudova 2672/35, 30100 Plzeň</w:t>
                      </w:r>
                      <w:r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  <w:fldChar w:fldCharType="end"/>
                      </w:r>
                    </w:p>
                    <w:p w14:paraId="086E31E2" w14:textId="77777777" w:rsidR="007542DB" w:rsidRDefault="007542DB">
                      <w:pPr>
                        <w:spacing w:line="276" w:lineRule="auto"/>
                        <w:ind w:right="-18"/>
                        <w:jc w:val="right"/>
                      </w:pPr>
                    </w:p>
                    <w:p w14:paraId="067C7309" w14:textId="77777777" w:rsidR="007542DB" w:rsidRDefault="007542DB">
                      <w:pPr>
                        <w:tabs>
                          <w:tab w:val="left" w:pos="0"/>
                          <w:tab w:val="left" w:pos="990"/>
                          <w:tab w:val="left" w:pos="7812"/>
                        </w:tabs>
                        <w:ind w:left="-810" w:right="-18"/>
                        <w:jc w:val="right"/>
                        <w:rPr>
                          <w:rFonts w:ascii="Arial" w:hAnsi="Arial" w:cs="Arial"/>
                          <w:b/>
                          <w:bCs/>
                          <w:color w:val="13A54D"/>
                          <w:sz w:val="8"/>
                          <w:szCs w:val="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73CA496" w14:textId="77777777" w:rsidR="007542DB" w:rsidRDefault="007542DB">
      <w:pPr>
        <w:rPr>
          <w:rFonts w:ascii="Arial" w:hAnsi="Arial" w:cs="Arial"/>
          <w:sz w:val="18"/>
          <w:szCs w:val="18"/>
        </w:rPr>
      </w:pPr>
    </w:p>
    <w:p w14:paraId="4C82EA0E" w14:textId="77777777" w:rsidR="007542DB" w:rsidRDefault="006F7A9E">
      <w:pPr>
        <w:framePr w:w="3844" w:h="1790" w:hSpace="144" w:wrap="around" w:vAnchor="text" w:hAnchor="page" w:x="6577" w:y="97"/>
        <w:pBdr>
          <w:top w:val="single" w:sz="4" w:space="1" w:color="4A4A49"/>
          <w:left w:val="single" w:sz="4" w:space="1" w:color="4A4A49"/>
          <w:bottom w:val="single" w:sz="4" w:space="1" w:color="4A4A49"/>
          <w:right w:val="single" w:sz="4" w:space="1" w:color="4A4A49"/>
        </w:pBdr>
        <w:spacing w:line="300" w:lineRule="atLeast"/>
        <w:jc w:val="both"/>
        <w:rPr>
          <w:rFonts w:ascii="Arial" w:hAnsi="Arial" w:cs="Arial"/>
          <w:color w:val="404040"/>
          <w:sz w:val="20"/>
          <w:szCs w:val="20"/>
        </w:rPr>
      </w:pPr>
      <w:r>
        <w:rPr>
          <w:rFonts w:ascii="Arial" w:hAnsi="Arial" w:cs="Arial"/>
          <w:color w:val="404040"/>
          <w:sz w:val="20"/>
          <w:szCs w:val="20"/>
        </w:rPr>
        <w:t xml:space="preserve">   </w:t>
      </w:r>
    </w:p>
    <w:p w14:paraId="5559F393" w14:textId="77777777" w:rsidR="007542DB" w:rsidRDefault="006F7A9E">
      <w:pPr>
        <w:framePr w:w="3844" w:h="1790" w:hSpace="144" w:wrap="around" w:vAnchor="text" w:hAnchor="page" w:x="6577" w:y="97"/>
        <w:pBdr>
          <w:top w:val="single" w:sz="4" w:space="1" w:color="4A4A49"/>
          <w:left w:val="single" w:sz="4" w:space="1" w:color="4A4A49"/>
          <w:bottom w:val="single" w:sz="4" w:space="1" w:color="4A4A49"/>
          <w:right w:val="single" w:sz="4" w:space="1" w:color="4A4A49"/>
        </w:pBdr>
        <w:spacing w:line="300" w:lineRule="atLeast"/>
        <w:jc w:val="both"/>
        <w:rPr>
          <w:rFonts w:ascii="Arial" w:hAnsi="Arial" w:cs="Arial"/>
          <w:color w:val="404040"/>
          <w:sz w:val="20"/>
          <w:szCs w:val="20"/>
        </w:rPr>
      </w:pPr>
      <w:r>
        <w:rPr>
          <w:rFonts w:ascii="Arial" w:hAnsi="Arial" w:cs="Arial"/>
          <w:color w:val="404040"/>
          <w:sz w:val="20"/>
          <w:szCs w:val="20"/>
        </w:rPr>
        <w:t xml:space="preserve">   </w:t>
      </w:r>
    </w:p>
    <w:p w14:paraId="76E23C18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Naše značka: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dms_cj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SPU 367303/2026/Tuh.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14:paraId="602861EC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UID: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DOCVARIABLE  dms_uid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t>spudms00000017042683</w:t>
      </w:r>
      <w:r>
        <w:rPr>
          <w:rFonts w:ascii="Arial" w:hAnsi="Arial" w:cs="Arial"/>
          <w:sz w:val="18"/>
          <w:szCs w:val="18"/>
        </w:rPr>
        <w:fldChar w:fldCharType="end"/>
      </w:r>
    </w:p>
    <w:p w14:paraId="084188A8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Spisová značka: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dms_spisova_znacka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SP9452/2026-505208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14:paraId="55245A6A" w14:textId="77777777" w:rsidR="007542DB" w:rsidRDefault="007542DB">
      <w:pPr>
        <w:rPr>
          <w:rFonts w:ascii="Arial" w:eastAsia="Arial" w:hAnsi="Arial" w:cs="Arial"/>
          <w:sz w:val="18"/>
          <w:szCs w:val="18"/>
        </w:rPr>
      </w:pPr>
    </w:p>
    <w:p w14:paraId="6EAD75FD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Vyřizuje.: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dms_spravce_jmeno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Mgr. Pavla Tuháčková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14:paraId="0F9450D1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bookmarkStart w:id="0" w:name="_Hlk138418779"/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dms_spravce_telefon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727956799</w:t>
      </w:r>
      <w:r>
        <w:rPr>
          <w:rFonts w:ascii="Arial" w:eastAsia="Arial" w:hAnsi="Arial" w:cs="Arial"/>
          <w:sz w:val="18"/>
          <w:szCs w:val="18"/>
        </w:rPr>
        <w:fldChar w:fldCharType="end"/>
      </w:r>
      <w:bookmarkEnd w:id="0"/>
    </w:p>
    <w:p w14:paraId="47ED169A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ID DS: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z49per3</w:t>
      </w:r>
    </w:p>
    <w:p w14:paraId="6D88E005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dms_spravce_mail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pavla.tuhackova@spu.gov.cz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14:paraId="370703FF" w14:textId="77777777" w:rsidR="007542DB" w:rsidRDefault="006F7A9E">
      <w:pPr>
        <w:tabs>
          <w:tab w:val="left" w:pos="3969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</w:p>
    <w:p w14:paraId="233121EF" w14:textId="77777777" w:rsidR="007542DB" w:rsidRDefault="006F7A9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  <w:lang w:eastAsia="cs-CZ"/>
        </w:rPr>
        <w:drawing>
          <wp:anchor distT="0" distB="0" distL="0" distR="0" simplePos="0" relativeHeight="251666944" behindDoc="1" locked="0" layoutInCell="1" allowOverlap="1" wp14:anchorId="2B375085" wp14:editId="0418BAF0">
            <wp:simplePos x="0" y="0"/>
            <wp:positionH relativeFrom="column">
              <wp:posOffset>3676650</wp:posOffset>
            </wp:positionH>
            <wp:positionV relativeFrom="page">
              <wp:posOffset>3009900</wp:posOffset>
            </wp:positionV>
            <wp:extent cx="1948426" cy="660400"/>
            <wp:effectExtent l="0" t="0" r="0" b="6350"/>
            <wp:wrapNone/>
            <wp:docPr id="34" name="Obrázek 4" descr="carovy_ko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26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8"/>
          <w:szCs w:val="18"/>
        </w:rPr>
        <w:t>Datum: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fldChar w:fldCharType="begin"/>
      </w:r>
      <w:r>
        <w:rPr>
          <w:rFonts w:ascii="Arial" w:eastAsia="Arial" w:hAnsi="Arial" w:cs="Arial"/>
          <w:sz w:val="18"/>
          <w:szCs w:val="18"/>
        </w:rPr>
        <w:instrText xml:space="preserve"> DOCVARIABLE  dms_datum </w:instrText>
      </w:r>
      <w:r>
        <w:rPr>
          <w:rFonts w:ascii="Arial" w:eastAsia="Arial" w:hAnsi="Arial" w:cs="Arial"/>
          <w:sz w:val="18"/>
          <w:szCs w:val="18"/>
        </w:rPr>
        <w:fldChar w:fldCharType="separate"/>
      </w:r>
      <w:r>
        <w:rPr>
          <w:rFonts w:ascii="Arial" w:eastAsia="Arial" w:hAnsi="Arial" w:cs="Arial"/>
          <w:sz w:val="18"/>
          <w:szCs w:val="18"/>
        </w:rPr>
        <w:t>21. 9. 2026</w:t>
      </w:r>
      <w:r>
        <w:rPr>
          <w:rFonts w:ascii="Arial" w:eastAsia="Arial" w:hAnsi="Arial" w:cs="Arial"/>
          <w:sz w:val="18"/>
          <w:szCs w:val="18"/>
        </w:rPr>
        <w:fldChar w:fldCharType="end"/>
      </w:r>
    </w:p>
    <w:p w14:paraId="2EEF8E90" w14:textId="77777777" w:rsidR="007542DB" w:rsidRDefault="007542DB">
      <w:pPr>
        <w:rPr>
          <w:rFonts w:ascii="Arial" w:eastAsia="Arial" w:hAnsi="Arial" w:cs="Arial"/>
          <w:sz w:val="22"/>
          <w:szCs w:val="22"/>
        </w:rPr>
      </w:pPr>
    </w:p>
    <w:p w14:paraId="373D01C1" w14:textId="77777777" w:rsidR="007542DB" w:rsidRDefault="007542DB">
      <w:pPr>
        <w:rPr>
          <w:rFonts w:ascii="Arial" w:eastAsia="Arial" w:hAnsi="Arial" w:cs="Arial"/>
          <w:sz w:val="22"/>
          <w:szCs w:val="22"/>
        </w:rPr>
      </w:pPr>
    </w:p>
    <w:p w14:paraId="3A7921FB" w14:textId="77777777" w:rsidR="007542DB" w:rsidRDefault="007542DB">
      <w:pPr>
        <w:rPr>
          <w:rFonts w:ascii="Arial" w:eastAsia="Arial" w:hAnsi="Arial" w:cs="Arial"/>
          <w:sz w:val="22"/>
          <w:szCs w:val="22"/>
        </w:rPr>
      </w:pPr>
    </w:p>
    <w:p w14:paraId="54195DFE" w14:textId="77777777" w:rsidR="007542DB" w:rsidRDefault="007542DB">
      <w:pPr>
        <w:rPr>
          <w:rFonts w:ascii="Arial" w:eastAsia="Arial" w:hAnsi="Arial" w:cs="Arial"/>
          <w:sz w:val="22"/>
          <w:szCs w:val="22"/>
        </w:rPr>
      </w:pPr>
    </w:p>
    <w:p w14:paraId="6C37C1DF" w14:textId="77777777" w:rsidR="007542DB" w:rsidRDefault="006F7A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Komplexní pozemkové úpravy v k. ú. Dobřív v Brdech (okres Rokycany) - Oznámení o zahájení řízení, Pozvánka na úvodní jednání</w:t>
      </w:r>
    </w:p>
    <w:p w14:paraId="321577BB" w14:textId="77777777" w:rsidR="007542DB" w:rsidRDefault="007542DB">
      <w:pPr>
        <w:jc w:val="both"/>
        <w:rPr>
          <w:rFonts w:ascii="Arial" w:hAnsi="Arial" w:cs="Arial"/>
          <w:sz w:val="18"/>
          <w:szCs w:val="18"/>
        </w:rPr>
      </w:pPr>
    </w:p>
    <w:p w14:paraId="7C9F142D" w14:textId="77777777" w:rsidR="007542DB" w:rsidRDefault="006F7A9E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Krajský pozemkový úřad pro Jihočeský a Plzeňský kraj, Pobočka Plzeň (dále jen „pobočka“) jako věcně a místně příslušný správní úřad podle zákona č. 503/2012 Sb., o Státním pozemkovém úřadu a o změně některých souvisejících zákonů, ve znění pozdějších předpisů a podle ust. § 19 zákona č. 139/2002 Sb., o pozemkových úpravách a pozemkových úřadech a o změně zákona č. 229/1991 Sb., o úpravě vlastnických vztahů k půdě a jinému zemědělskému majetku, ve znění pozdějších předpisů (dále jen „zákon“), oznamuje, že dne 5. 8. 2016 </w:t>
      </w:r>
      <w:r>
        <w:rPr>
          <w:rFonts w:ascii="Arial" w:hAnsi="Arial" w:cs="Arial"/>
          <w:b/>
          <w:bCs/>
          <w:sz w:val="22"/>
          <w:szCs w:val="22"/>
        </w:rPr>
        <w:t>zahájil řízení o komplexních pozemkových úpravách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v katastrálním území Dobřív v Brdech.</w:t>
      </w:r>
    </w:p>
    <w:p w14:paraId="7DD5FAFB" w14:textId="77777777" w:rsidR="007542DB" w:rsidRDefault="006F7A9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souladu s ust. § 7 zákona pobočka svolává </w:t>
      </w:r>
      <w:r>
        <w:rPr>
          <w:rFonts w:ascii="Arial" w:hAnsi="Arial" w:cs="Arial"/>
          <w:b/>
          <w:bCs/>
          <w:sz w:val="22"/>
          <w:szCs w:val="22"/>
        </w:rPr>
        <w:t>úvodní jednání</w:t>
      </w:r>
      <w:r>
        <w:rPr>
          <w:rFonts w:ascii="Arial" w:hAnsi="Arial" w:cs="Arial"/>
          <w:sz w:val="22"/>
          <w:szCs w:val="22"/>
        </w:rPr>
        <w:t>, na které zve účastníky řízení o pozemkových úpravách (ust. § 5 zákona) a další vlastníky pozemků v předpokládaném obvodu pozemkových úprav a dotčené organizace.</w:t>
      </w:r>
    </w:p>
    <w:p w14:paraId="150A5A1C" w14:textId="77777777" w:rsidR="007542DB" w:rsidRDefault="006F7A9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Úvodní jednání se uskuteční </w:t>
      </w:r>
      <w:r>
        <w:rPr>
          <w:rFonts w:ascii="Arial" w:hAnsi="Arial" w:cs="Arial"/>
          <w:b/>
          <w:bCs/>
          <w:sz w:val="22"/>
          <w:szCs w:val="22"/>
        </w:rPr>
        <w:t xml:space="preserve">dne 12. 10. 2026 v 9 hodin </w:t>
      </w:r>
      <w:r>
        <w:rPr>
          <w:rFonts w:ascii="Arial" w:hAnsi="Arial" w:cs="Arial"/>
          <w:sz w:val="22"/>
          <w:szCs w:val="22"/>
        </w:rPr>
        <w:t>na Krajském pozemkovém úřadě pro Jihočeský a Plzeňský kraj, Pobočce Plzeň, Nerudova 2672/35, 301 00 Plzeň, v zasedací místnosti ve 4. patře (číslo dveří 511).</w:t>
      </w:r>
    </w:p>
    <w:p w14:paraId="492F9F71" w14:textId="77777777" w:rsidR="007542DB" w:rsidRDefault="006F7A9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jednání budou účastníci seznámeni s účelem, formou a předpokládaným obvodem pozemkových úprav. Bude projednán postup při stanovení nároků vlastníků, potřeba aktualizace bonitovaných půdně ekologických jednotek a případné další otázky významné pro řízení o pozemkových úpravách.</w:t>
      </w:r>
    </w:p>
    <w:p w14:paraId="43047F87" w14:textId="77777777" w:rsidR="007542DB" w:rsidRDefault="006F7A9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Sbor zástupců vlastníků pro pozemkové úpravy (ust. § 5 odst. 5 zákona) se z důvodu jejich malého počtu nebude ustanovovat. Na všechna jednání budou zváni vždy všichni účastníci řízení.</w:t>
      </w:r>
    </w:p>
    <w:p w14:paraId="1E9D30D7" w14:textId="77777777" w:rsidR="007542DB" w:rsidRDefault="006F7A9E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Zpracování osobních údajů v řízení o pozemkových úpravách</w:t>
      </w:r>
    </w:p>
    <w:p w14:paraId="0F6776EF" w14:textId="77777777" w:rsidR="007542DB" w:rsidRDefault="006F7A9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Při zpracování osobních údajů účastníků řízení o pozemkových úpravách, bude z důvodu správního řízení prováděného ve veřejném zájmu nebo při výkonu veřejné moci postupováno, v souladu s nařízením Evropského parlamentu a Rady (EU) 2016/679, o ochraně fyzických osob v souvislosti se zpracováním osobních údajů a o volném pohybu těchto údajů a o zrušení směrnice 95/46/ES (obecné nařízení o ochraně osobních údajů) – GDPR a zákonem č. 110/2019 Sb., o zpracování osobních údajů, a to v souvislosti s prováděním zákona, tj. zákona č. 500/2004 Sb., správní řád, ve znění pozdějších předpisů, zákona č. 139/2002 Sb., o pozemkových úpravách a pozemkových úřadech a zákona č. 503/2012 Sb., o Státním pozemkovém úřadu a o změně některých souvisejících zákonů, ve znění pozdějších předpisů, </w:t>
      </w:r>
      <w:r>
        <w:rPr>
          <w:rFonts w:ascii="Arial" w:hAnsi="Arial" w:cs="Arial"/>
          <w:sz w:val="22"/>
          <w:szCs w:val="22"/>
        </w:rPr>
        <w:lastRenderedPageBreak/>
        <w:t>podle kterých jsou pozemkové úpravy vedeny. Z důvodu existence právního důvodu pro zpracování osobních údajů není souhlas se zpracováním osobních údajů v řízení o pozemkových úpravách třeba.</w:t>
      </w:r>
    </w:p>
    <w:p w14:paraId="0F4A659A" w14:textId="77777777" w:rsidR="007542DB" w:rsidRDefault="007542DB">
      <w:pPr>
        <w:jc w:val="both"/>
        <w:rPr>
          <w:rFonts w:ascii="Arial" w:hAnsi="Arial" w:cs="Arial"/>
          <w:i/>
          <w:sz w:val="22"/>
          <w:szCs w:val="22"/>
        </w:rPr>
      </w:pPr>
    </w:p>
    <w:p w14:paraId="34286FF5" w14:textId="77777777" w:rsidR="007542DB" w:rsidRDefault="007542DB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0E5BC786" w14:textId="77777777" w:rsidR="007542DB" w:rsidRDefault="006F7A9E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„elektronicky podepsáno“</w:t>
      </w:r>
    </w:p>
    <w:p w14:paraId="72021806" w14:textId="77777777" w:rsidR="007542DB" w:rsidRDefault="007542DB">
      <w:pPr>
        <w:jc w:val="both"/>
        <w:rPr>
          <w:rFonts w:ascii="Arial" w:hAnsi="Arial" w:cs="Arial"/>
          <w:sz w:val="22"/>
          <w:szCs w:val="22"/>
        </w:rPr>
      </w:pPr>
    </w:p>
    <w:p w14:paraId="55608ECC" w14:textId="77777777" w:rsidR="007542DB" w:rsidRDefault="007542DB">
      <w:pPr>
        <w:jc w:val="both"/>
        <w:rPr>
          <w:rFonts w:ascii="Arial" w:hAnsi="Arial" w:cs="Arial"/>
          <w:sz w:val="22"/>
          <w:szCs w:val="22"/>
        </w:rPr>
      </w:pPr>
    </w:p>
    <w:p w14:paraId="7453023F" w14:textId="77777777" w:rsidR="007542DB" w:rsidRDefault="007542DB">
      <w:pPr>
        <w:jc w:val="both"/>
        <w:rPr>
          <w:rFonts w:ascii="Arial" w:hAnsi="Arial" w:cs="Arial"/>
          <w:sz w:val="22"/>
          <w:szCs w:val="22"/>
        </w:rPr>
      </w:pPr>
    </w:p>
    <w:p w14:paraId="2F8A186F" w14:textId="77777777" w:rsidR="007542DB" w:rsidRDefault="006F7A9E">
      <w:pPr>
        <w:pStyle w:val="Normlnweb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fldChar w:fldCharType="begin"/>
      </w:r>
      <w:r>
        <w:rPr>
          <w:rFonts w:ascii="Arial" w:eastAsia="Arial" w:hAnsi="Arial" w:cs="Arial"/>
          <w:sz w:val="22"/>
          <w:szCs w:val="22"/>
        </w:rPr>
        <w:instrText xml:space="preserve"> DOCVARIABLE  dms_podpisova_dolozka </w:instrText>
      </w:r>
      <w:r>
        <w:rPr>
          <w:rFonts w:ascii="Arial" w:eastAsia="Arial" w:hAnsi="Arial" w:cs="Arial"/>
          <w:sz w:val="22"/>
          <w:szCs w:val="22"/>
        </w:rPr>
        <w:fldChar w:fldCharType="separate"/>
      </w:r>
      <w:r>
        <w:rPr>
          <w:rFonts w:ascii="Arial" w:eastAsia="Arial" w:hAnsi="Arial" w:cs="Arial"/>
          <w:sz w:val="22"/>
          <w:szCs w:val="22"/>
        </w:rPr>
        <w:t>Ing. Jana Horová</w:t>
      </w:r>
    </w:p>
    <w:p w14:paraId="5FD82361" w14:textId="77777777" w:rsidR="007542DB" w:rsidRDefault="006F7A9E">
      <w:pPr>
        <w:pStyle w:val="Normlnweb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vedoucí Pobočky Plzeň</w:t>
      </w:r>
    </w:p>
    <w:p w14:paraId="01D21DE7" w14:textId="77777777" w:rsidR="007542DB" w:rsidRDefault="006F7A9E">
      <w:pPr>
        <w:pStyle w:val="Normlnweb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Státní pozemkový úřad</w:t>
      </w:r>
    </w:p>
    <w:p w14:paraId="74D1DC57" w14:textId="77777777" w:rsidR="007542DB" w:rsidRDefault="006F7A9E">
      <w:pPr>
        <w:pStyle w:val="Normlnweb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fldChar w:fldCharType="end"/>
      </w:r>
    </w:p>
    <w:p w14:paraId="31FEE301" w14:textId="77777777" w:rsidR="007542DB" w:rsidRDefault="007542DB">
      <w:pPr>
        <w:pStyle w:val="Normlnweb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</w:p>
    <w:p w14:paraId="1A576F6A" w14:textId="77777777" w:rsidR="007542DB" w:rsidRDefault="007542DB">
      <w:pPr>
        <w:jc w:val="both"/>
        <w:rPr>
          <w:rFonts w:ascii="Arial" w:hAnsi="Arial" w:cs="Arial"/>
          <w:b/>
          <w:sz w:val="22"/>
          <w:szCs w:val="22"/>
        </w:rPr>
      </w:pPr>
    </w:p>
    <w:p w14:paraId="2759E504" w14:textId="77777777" w:rsidR="007542DB" w:rsidRDefault="007542DB">
      <w:pPr>
        <w:jc w:val="both"/>
        <w:rPr>
          <w:rFonts w:ascii="Arial" w:hAnsi="Arial" w:cs="Arial"/>
          <w:b/>
          <w:sz w:val="22"/>
          <w:szCs w:val="22"/>
        </w:rPr>
      </w:pPr>
    </w:p>
    <w:p w14:paraId="3EB38413" w14:textId="77777777" w:rsidR="007542DB" w:rsidRDefault="006F7A9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Vyvěšeno dne:</w:t>
      </w:r>
    </w:p>
    <w:p w14:paraId="07DE9A88" w14:textId="77777777" w:rsidR="007542DB" w:rsidRDefault="007542DB">
      <w:pPr>
        <w:rPr>
          <w:rFonts w:ascii="Arial" w:eastAsia="Arial" w:hAnsi="Arial" w:cs="Arial"/>
          <w:sz w:val="22"/>
          <w:szCs w:val="22"/>
        </w:rPr>
      </w:pPr>
    </w:p>
    <w:p w14:paraId="01DB0DC8" w14:textId="77777777" w:rsidR="007542DB" w:rsidRDefault="006F7A9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Sejmuto dne:</w:t>
      </w:r>
    </w:p>
    <w:p w14:paraId="4BAC51E0" w14:textId="77777777" w:rsidR="007542DB" w:rsidRDefault="007542DB">
      <w:pPr>
        <w:jc w:val="both"/>
        <w:rPr>
          <w:rFonts w:ascii="Arial" w:hAnsi="Arial" w:cs="Arial"/>
          <w:b/>
          <w:sz w:val="22"/>
          <w:szCs w:val="22"/>
        </w:rPr>
      </w:pPr>
    </w:p>
    <w:sectPr w:rsidR="007542DB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20"/>
      <w:pgMar w:top="1134" w:right="1418" w:bottom="144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09ED" w14:textId="77777777" w:rsidR="00E635FD" w:rsidRDefault="00E635FD">
      <w:r>
        <w:separator/>
      </w:r>
    </w:p>
  </w:endnote>
  <w:endnote w:type="continuationSeparator" w:id="0">
    <w:p w14:paraId="7697A7F9" w14:textId="77777777" w:rsidR="00E635FD" w:rsidRDefault="00E63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C5AE" w14:textId="77777777" w:rsidR="007542DB" w:rsidRDefault="00E635FD">
    <w:pPr>
      <w:pStyle w:val="Zpat"/>
      <w:tabs>
        <w:tab w:val="clear" w:pos="4153"/>
        <w:tab w:val="clear" w:pos="8306"/>
      </w:tabs>
      <w:ind w:left="-1080"/>
    </w:pPr>
    <w:r>
      <w:pict w14:anchorId="31E9C2CC">
        <v:shape id="WordPictureWatermark11ec653cf-2e39-4c7a-84cd-172cb227e18d" o:spid="_x0000_s1025" style="position:absolute;left:0;text-align:left;margin-left:-10.95pt;margin-top:729.4pt;width:475.55pt;height:13.45pt;z-index:-251655680;visibility:visible;mso-position-horizontal-relative:margin;mso-position-vertical-relative:margin" coordsize="21600,21600" o:spt="100" o:allowincell="f" adj="0,,0" path="">
          <v:stroke joinstyle="round"/>
          <v:imagedata r:id="rId1" o:title="SPU_papirA4-zapati-ICO"/>
          <v:formulas/>
          <v:path o:connecttype="segments"/>
          <w10:wrap anchorx="margin" anchory="margin"/>
        </v:shape>
      </w:pict>
    </w:r>
    <w:r w:rsidR="006F7A9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FE2E472" wp14:editId="6E62EF89">
              <wp:simplePos x="0" y="0"/>
              <wp:positionH relativeFrom="column">
                <wp:posOffset>4576445</wp:posOffset>
              </wp:positionH>
              <wp:positionV relativeFrom="paragraph">
                <wp:posOffset>-281940</wp:posOffset>
              </wp:positionV>
              <wp:extent cx="1177290" cy="256540"/>
              <wp:effectExtent l="0" t="0" r="0" b="0"/>
              <wp:wrapSquare wrapText="bothSides"/>
              <wp:docPr id="3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7290" cy="256540"/>
                      </a:xfrm>
                      <a:prstGeom prst="rect">
                        <a:avLst/>
                      </a:prstGeom>
                      <a:noFill/>
                      <a:ln cap="flat" cmpd="sng">
                        <a:prstDash val="solid"/>
                        <a:round/>
                      </a:ln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ve="http://schemas.openxmlformats.org/markup-compatibility/2006"/>
                        </a:ext>
                      </a:extLst>
                    </wps:spPr>
                    <wps:style>
                      <a:lnRef idx="0">
                        <a:srgbClr val="4F81BD">
                          <a:alpha val="100000"/>
                        </a:srgbClr>
                      </a:lnRef>
                      <a:fillRef idx="0">
                        <a:srgbClr val="4F81BD">
                          <a:alpha val="100000"/>
                        </a:srgbClr>
                      </a:fillRef>
                      <a:effectRef idx="0">
                        <a:srgbClr val="4F81BD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txbx>
                      <w:txbxContent>
                        <w:p w14:paraId="5A4CB24A" w14:textId="77777777" w:rsidR="007542DB" w:rsidRDefault="006F7A9E">
                          <w:pPr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 /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18"/>
                              <w:szCs w:val="18"/>
                              <w:lang w:val="en-US"/>
                            </w:rPr>
                            <w:t>0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9144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E2E472" id="Text Box 3" o:spid="_x0000_s1028" style="position:absolute;left:0;text-align:left;margin-left:360.35pt;margin-top:-22.2pt;width:92.7pt;height:20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" filled="f" stroked="f">
              <v:stroke joinstyle="round"/>
              <v:textbox inset="0,7.2pt,0">
                <w:txbxContent>
                  <w:p w14:paraId="5A4CB24A" w14:textId="77777777" w:rsidR="007542DB" w:rsidRDefault="006F7A9E">
                    <w:pPr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18"/>
                        <w:szCs w:val="18"/>
                        <w:lang w:val="en-US"/>
                      </w:rPr>
                      <w:t>2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end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t xml:space="preserve"> / 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18"/>
                        <w:szCs w:val="18"/>
                        <w:lang w:val="en-US"/>
                      </w:rPr>
                      <w:t>0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8303" w14:textId="77777777" w:rsidR="007542DB" w:rsidRDefault="006F7A9E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F5AF5C" wp14:editId="5E551B49">
              <wp:simplePos x="0" y="0"/>
              <wp:positionH relativeFrom="column">
                <wp:posOffset>4576445</wp:posOffset>
              </wp:positionH>
              <wp:positionV relativeFrom="paragraph">
                <wp:posOffset>-300990</wp:posOffset>
              </wp:positionV>
              <wp:extent cx="1181100" cy="256540"/>
              <wp:effectExtent l="0" t="0" r="0" b="0"/>
              <wp:wrapSquare wrapText="bothSides"/>
              <wp:docPr id="37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1100" cy="256540"/>
                      </a:xfrm>
                      <a:prstGeom prst="rect">
                        <a:avLst/>
                      </a:prstGeom>
                      <a:noFill/>
                      <a:ln cap="flat" cmpd="sng">
                        <a:prstDash val="solid"/>
                        <a:round/>
                      </a:ln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ve="http://schemas.openxmlformats.org/markup-compatibility/2006"/>
                        </a:ext>
                      </a:extLst>
                    </wps:spPr>
                    <wps:style>
                      <a:lnRef idx="0">
                        <a:srgbClr val="4F81BD">
                          <a:alpha val="100000"/>
                        </a:srgbClr>
                      </a:lnRef>
                      <a:fillRef idx="0">
                        <a:srgbClr val="4F81BD">
                          <a:alpha val="100000"/>
                        </a:srgbClr>
                      </a:fillRef>
                      <a:effectRef idx="0">
                        <a:srgbClr val="4F81BD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txbx>
                      <w:txbxContent>
                        <w:p w14:paraId="08DC3C00" w14:textId="77777777" w:rsidR="007542DB" w:rsidRDefault="006F7A9E">
                          <w:pPr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18"/>
                              <w:szCs w:val="1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 /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noProof/>
                              <w:sz w:val="18"/>
                              <w:szCs w:val="18"/>
                              <w:lang w:val="en-US"/>
                            </w:rPr>
                            <w:t>0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9144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F5AF5C" id="Text Box 8" o:spid="_x0000_s1029" style="position:absolute;margin-left:360.35pt;margin-top:-23.7pt;width:93pt;height:20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" filled="f" stroked="f">
              <v:stroke joinstyle="round"/>
              <v:textbox inset="0,7.2pt,0">
                <w:txbxContent>
                  <w:p w14:paraId="08DC3C00" w14:textId="77777777" w:rsidR="007542DB" w:rsidRDefault="006F7A9E">
                    <w:pPr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18"/>
                        <w:szCs w:val="18"/>
                        <w:lang w:val="en-US"/>
                      </w:rPr>
                      <w:t>1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end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t xml:space="preserve"> / 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Fonts w:ascii="Arial" w:hAnsi="Arial"/>
                        <w:noProof/>
                        <w:sz w:val="18"/>
                        <w:szCs w:val="18"/>
                        <w:lang w:val="en-US"/>
                      </w:rPr>
                      <w:t>0</w:t>
                    </w:r>
                    <w:r>
                      <w:rPr>
                        <w:rFonts w:ascii="Arial" w:hAnsi="Arial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A50E" w14:textId="77777777" w:rsidR="00E635FD" w:rsidRDefault="00E635FD">
      <w:r>
        <w:separator/>
      </w:r>
    </w:p>
  </w:footnote>
  <w:footnote w:type="continuationSeparator" w:id="0">
    <w:p w14:paraId="2327262E" w14:textId="77777777" w:rsidR="00E635FD" w:rsidRDefault="00E63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D328" w14:textId="77777777" w:rsidR="007542DB" w:rsidRDefault="006F7A9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2C7D808B" wp14:editId="65B9296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531610" cy="185420"/>
          <wp:effectExtent l="0" t="0" r="2540" b="5080"/>
          <wp:wrapNone/>
          <wp:docPr id="35" name="obrázek 16" descr="SPU_papirA4-zapati-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161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0B75B374" wp14:editId="3D721F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88610" cy="8086725"/>
          <wp:effectExtent l="0" t="0" r="2540" b="9525"/>
          <wp:wrapNone/>
          <wp:docPr id="36" name="obrázek 13" descr="SPU_papirA4-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8610" cy="808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0DF3" w14:textId="77777777" w:rsidR="007542DB" w:rsidRDefault="006F7A9E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33A5E5" wp14:editId="7E70368D">
              <wp:simplePos x="0" y="0"/>
              <wp:positionH relativeFrom="column">
                <wp:posOffset>4229100</wp:posOffset>
              </wp:positionH>
              <wp:positionV relativeFrom="paragraph">
                <wp:posOffset>54610</wp:posOffset>
              </wp:positionV>
              <wp:extent cx="1520190" cy="182880"/>
              <wp:effectExtent l="0" t="0" r="0" b="0"/>
              <wp:wrapSquare wrapText="bothSides"/>
              <wp:docPr id="40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182880"/>
                      </a:xfrm>
                      <a:prstGeom prst="rect">
                        <a:avLst/>
                      </a:prstGeom>
                      <a:noFill/>
                      <a:ln cap="flat" cmpd="sng">
                        <a:prstDash val="solid"/>
                        <a:round/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ve="http://schemas.openxmlformats.org/markup-compatibility/2006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ve="http://schemas.openxmlformats.org/markup-compatibility/2006"/>
                        </a:ext>
                      </a:extLst>
                    </wps:spPr>
                    <wps:style>
                      <a:lnRef idx="0">
                        <a:srgbClr val="4F81BD">
                          <a:alpha val="100000"/>
                        </a:srgbClr>
                      </a:lnRef>
                      <a:fillRef idx="0">
                        <a:srgbClr val="4F81BD">
                          <a:alpha val="100000"/>
                        </a:srgbClr>
                      </a:fillRef>
                      <a:effectRef idx="0">
                        <a:srgbClr val="4F81BD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txbx>
                      <w:txbxContent>
                        <w:p w14:paraId="22266143" w14:textId="77777777" w:rsidR="007542DB" w:rsidRDefault="007542DB">
                          <w:pPr>
                            <w:ind w:left="1530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33A5E5" id="Text Box 6" o:spid="_x0000_s1027" style="position:absolute;margin-left:333pt;margin-top:4.3pt;width:119.7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" filled="f" stroked="f">
              <v:stroke joinstyle="round"/>
              <v:textbox inset="0,0">
                <w:txbxContent>
                  <w:p w14:paraId="22266143" w14:textId="77777777" w:rsidR="007542DB" w:rsidRDefault="007542DB">
                    <w:pPr>
                      <w:ind w:left="1530"/>
                      <w:jc w:val="right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0066" w14:textId="77777777" w:rsidR="007542DB" w:rsidRDefault="006F7A9E">
    <w:pPr>
      <w:pStyle w:val="Zhlav"/>
      <w:tabs>
        <w:tab w:val="left" w:pos="7290"/>
      </w:tabs>
    </w:pPr>
    <w:r>
      <w:rPr>
        <w:rFonts w:ascii="Arial" w:eastAsia="Arial" w:hAnsi="Arial" w:cs="Arial"/>
        <w:noProof/>
        <w:sz w:val="18"/>
        <w:szCs w:val="18"/>
        <w:lang w:eastAsia="cs-CZ"/>
      </w:rPr>
      <w:drawing>
        <wp:anchor distT="0" distB="0" distL="0" distR="0" simplePos="0" relativeHeight="251659776" behindDoc="1" locked="0" layoutInCell="1" allowOverlap="1" wp14:anchorId="648C3A00" wp14:editId="729A0D1B">
          <wp:simplePos x="0" y="0"/>
          <wp:positionH relativeFrom="margin">
            <wp:posOffset>0</wp:posOffset>
          </wp:positionH>
          <wp:positionV relativeFrom="margin">
            <wp:posOffset>-262890</wp:posOffset>
          </wp:positionV>
          <wp:extent cx="911225" cy="822960"/>
          <wp:effectExtent l="0" t="0" r="3175" b="0"/>
          <wp:wrapNone/>
          <wp:docPr id="38" name="Obrázek 1" descr="SPU_papirA4-zahlav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225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229D9"/>
    <w:multiLevelType w:val="multilevel"/>
    <w:tmpl w:val="75D880C4"/>
    <w:lvl w:ilvl="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009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_adresat" w:val=" "/>
    <w:docVar w:name="dms_adresat_adresa" w:val=" "/>
    <w:docVar w:name="dms_adresat_dat_narozeni" w:val=" "/>
    <w:docVar w:name="dms_adresat_ic" w:val=" "/>
    <w:docVar w:name="dms_adresat_jmeno" w:val=" "/>
    <w:docVar w:name="dms_carovy_kod" w:val="000860316642SPU 367303/2026/Tuh."/>
    <w:docVar w:name="dms_cj" w:val="SPU 367303/2026/Tuh."/>
    <w:docVar w:name="dms_datum" w:val="21. 9. 2026"/>
    <w:docVar w:name="dms_datum_textem" w:val="pondělí 21. září 2026"/>
    <w:docVar w:name="dms_datum_vzniku" w:val="18. 9. 2026 12:09:01"/>
    <w:docVar w:name="dms_nadrizeny_reditel" w:val="Ing. Svatava Maradová, MBA"/>
    <w:docVar w:name="dms_ObsahParam1" w:val=" "/>
    <w:docVar w:name="dms_otisk_razitka" w:val=" "/>
    <w:docVar w:name="dms_PNASpravce" w:val=" "/>
    <w:docVar w:name="dms_podpisova_dolozka" w:val="Ing. Jana Horová_x000d__x000a_vedoucí Pobočky Plzeň_x000d__x000a_Státní pozemkový úřad_x000d__x000a_"/>
    <w:docVar w:name="dms_podpisova_dolozka_funkce" w:val="vedoucí Pobočky Plzeň_x000d__x000a_Státní pozemkový úřad_x000d__x000a_"/>
    <w:docVar w:name="dms_podpisova_dolozka_jmeno" w:val="Ing. Jana Horová"/>
    <w:docVar w:name="dms_PPASpravce" w:val=" "/>
    <w:docVar w:name="dms_prijaty_cj" w:val=" "/>
    <w:docVar w:name="dms_prijaty_ze_dne" w:val=" "/>
    <w:docVar w:name="dms_prilohy" w:val=" "/>
    <w:docVar w:name="dms_pripojene_dokumenty" w:val=" "/>
    <w:docVar w:name="dms_spisova_znacka" w:val="SP9452/2026-505208"/>
    <w:docVar w:name="dms_spravce_jmeno" w:val="Mgr. Pavla Tuháčková"/>
    <w:docVar w:name="dms_spravce_mail" w:val="pavla.tuhackova@spu.gov.cz"/>
    <w:docVar w:name="dms_spravce_telefon" w:val="727956799"/>
    <w:docVar w:name="dms_SZSSpravce" w:val=" "/>
    <w:docVar w:name="dms_text" w:val=" "/>
    <w:docVar w:name="dms_uid" w:val="spudms00000017042683"/>
    <w:docVar w:name="dms_utvar_adresa" w:val="Nerudova 2672/35, 30100 Plzeň"/>
    <w:docVar w:name="dms_utvar_cislo" w:val="505208"/>
    <w:docVar w:name="dms_utvar_nazev" w:val="Pobočka Plzeň"/>
    <w:docVar w:name="dms_utvar_nazev_adresa" w:val="505208 - Pobočka Plzeň_x000d__x000a_Nerudova 2672/35_x000d__x000a_30100  Plzeň"/>
    <w:docVar w:name="dms_utvar_nazev_do_dopisu" w:val="Krajský pozemkový úřad pro Jihočeský a Plzeňský kraj. Pobočka Plzeň"/>
    <w:docVar w:name="dms_vec" w:val="Komplexní pozemkové úpravy v katastrálním území Dobřív Brdech (okres Rokycany) - Pozvánka na úvodní jednání - vystavení na ÚD"/>
    <w:docVar w:name="dms_VNVSpravce" w:val=" "/>
    <w:docVar w:name="dms_zpracoval_jmeno" w:val="Mgr. Pavla Tuháčková"/>
    <w:docVar w:name="dms_zpracoval_mail" w:val="pavla.tuhackova@spu.gov.cz"/>
    <w:docVar w:name="dms_zpracoval_telefon" w:val="727956799"/>
  </w:docVars>
  <w:rsids>
    <w:rsidRoot w:val="007542DB"/>
    <w:rsid w:val="001A0EFE"/>
    <w:rsid w:val="006F7A9E"/>
    <w:rsid w:val="007542DB"/>
    <w:rsid w:val="00961498"/>
    <w:rsid w:val="00D762DB"/>
    <w:rsid w:val="00E02FDA"/>
    <w:rsid w:val="00E6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9FDF3"/>
  <w15:docId w15:val="{648CB155-3C77-427E-8670-E725442D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uiPriority w:val="99"/>
    <w:unhideWhenUsed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uiPriority w:val="99"/>
  </w:style>
  <w:style w:type="paragraph" w:styleId="Zpat">
    <w:name w:val="footer"/>
    <w:basedOn w:val="Normln"/>
    <w:uiPriority w:val="99"/>
    <w:unhideWhenUsed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uiPriority w:val="99"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Lucida Grande CE" w:hAnsi="Lucida Grande CE" w:cs="Lucida Grande CE"/>
      <w:sz w:val="18"/>
      <w:szCs w:val="18"/>
    </w:rPr>
  </w:style>
  <w:style w:type="paragraph" w:customStyle="1" w:styleId="Revize1">
    <w:name w:val="Revize1"/>
    <w:uiPriority w:val="99"/>
    <w:semiHidden/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tLeast"/>
      <w:jc w:val="both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povedneOJ xmlns="85f4b5cc-4033-44c7-b405-f5eed34c8154">Odbor kancelář ústředního ředitele</OdpovedneOJ>
    <_dlc_DocId xmlns="a10cb3f4-6df0-432d-a88a-550b10af4063">HCUZCRXN6NH5-2055117681-5595</_dlc_DocId>
    <_dlc_DocIdUrl xmlns="a10cb3f4-6df0-432d-a88a-550b10af4063">
      <Url>https://spucr.sharepoint.com/sites/Portal/rd/_layouts/15/DocIdRedir.aspx?ID=HCUZCRXN6NH5-2055117681-5595</Url>
      <Description>HCUZCRXN6NH5-2055117681-5595</Description>
    </_dlc_DocIdUrl>
    <_dlc_DocIdPersistId xmlns="a10cb3f4-6df0-432d-a88a-550b10af4063">false</_dlc_DocIdPersistId>
    <SharedWithUsers xmlns="85f4b5cc-4033-44c7-b405-f5eed34c8154">
      <UserInfo>
        <DisplayName/>
        <AccountId xsi:nil="true"/>
        <AccountType/>
      </UserInfo>
    </SharedWithUsers>
    <RDKlasifikaceCitlivosti xmlns="a10cb3f4-6df0-432d-a88a-550b10af4063">Interní</RDKlasifikaceCitlivosti>
    <VestnikCisloInformace xmlns="85f4b5cc-4033-44c7-b405-f5eed34c8154" xsi:nil="true"/>
    <RDCisloIdentifikacni xmlns="a10cb3f4-6df0-432d-a88a-550b10af4063">SM 1/2025</RDCisloIdentifikacni>
    <RDNahrazujePDFLookup xmlns="96d89aea-7c17-4746-a528-e0c0b049a2f4" xsi:nil="true"/>
    <Popis xmlns="96d89aea-7c17-4746-a528-e0c0b049a2f4" xsi:nil="true"/>
    <RDDatumUcinnosti xmlns="a10cb3f4-6df0-432d-a88a-550b10af4063">2025-03-02T23:00:00+00:00</RDDatumUcinnosti>
    <Garant xmlns="0e91f575-6fab-42fd-90b1-cf5076f1288e">
      <UserInfo>
        <DisplayName>Kožíšek Libor Ing.</DisplayName>
        <AccountId>1230</AccountId>
        <AccountType/>
      </UserInfo>
    </Garant>
    <RDCreatedFromID xmlns="a10cb3f4-6df0-432d-a88a-550b10af4063" xsi:nil="true"/>
    <RDSouvisiPDFLookup xmlns="96d89aea-7c17-4746-a528-e0c0b049a2f4" xsi:nil="true"/>
    <RDTypDokumentu xmlns="a10cb3f4-6df0-432d-a88a-550b10af4063">Směrnice</RDTypDokumentu>
    <RDNahrazuje xmlns="a10cb3f4-6df0-432d-a88a-550b10af4063">SM 02-2017 - Směrnice o jednotném vizuálním vzhledu a předkládání korespondence, změna č. 5 (01.01.2024)</RDNahrazuje>
    <RDSouvisi xmlns="a10cb3f4-6df0-432d-a88a-550b10af4063" xsi:nil="true"/>
    <RDDatumKoncePlatnosti xmlns="a10cb3f4-6df0-432d-a88a-550b10af4063" xsi:nil="true"/>
    <RDOblast xmlns="a10cb3f4-6df0-432d-a88a-550b10af4063">Základní (pro všechny)</RDOblast>
    <RDDotceneOsoby xmlns="85f4b5cc-4033-44c7-b405-f5eed34c8154">
      <UserInfo>
        <DisplayName>_Všichni ŘD</DisplayName>
        <AccountId>2484</AccountId>
        <AccountType/>
      </UserInfo>
    </RDDotceneOsoby>
    <RDVerze xmlns="85f4b5cc-4033-44c7-b405-f5eed34c8154">1</RDVerze>
    <RDCisloJednaci xmlns="a10cb3f4-6df0-432d-a88a-550b10af4063">SPU 063013/2025 </RDCisloJednaci>
    <RDDatumPlatnosti xmlns="a10cb3f4-6df0-432d-a88a-550b10af4063">2025-02-26T23:00:00+00:00</RDDatumPlatnosti>
    <NazevRD xmlns="85f4b5cc-4033-44c7-b405-f5eed34c8154" xsi:nil="true"/>
    <VestnikUrl xmlns="85f4b5cc-4033-44c7-b405-f5eed34c8154" xsi:nil="true"/>
    <RDStavPlatnosti xmlns="0e91f575-6fab-42fd-90b1-cf5076f1288e">Platný</RDStavPlatnosti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5E348F9458934387E53553D021BD74" ma:contentTypeVersion="52" ma:contentTypeDescription="Vytvoří nový dokument" ma:contentTypeScope="" ma:versionID="33f1dd40043af969837fee3e144792e2">
  <xsd:schema xmlns:xsd="http://www.w3.org/2001/XMLSchema" xmlns:xs="http://www.w3.org/2001/XMLSchema" xmlns:p="http://schemas.microsoft.com/office/2006/metadata/properties" xmlns:ns2="a10cb3f4-6df0-432d-a88a-550b10af4063" xmlns:ns3="0e91f575-6fab-42fd-90b1-cf5076f1288e" xmlns:ns4="96d89aea-7c17-4746-a528-e0c0b049a2f4" xmlns:ns5="85f4b5cc-4033-44c7-b405-f5eed34c8154" targetNamespace="http://schemas.microsoft.com/office/2006/metadata/properties" ma:root="true" ma:fieldsID="e37bd6ab3d55ea92d42c2f87b5316e8c" ns2:_="" ns3:_="" ns4:_="" ns5:_="">
    <xsd:import namespace="a10cb3f4-6df0-432d-a88a-550b10af4063"/>
    <xsd:import namespace="0e91f575-6fab-42fd-90b1-cf5076f1288e"/>
    <xsd:import namespace="96d89aea-7c17-4746-a528-e0c0b049a2f4"/>
    <xsd:import namespace="85f4b5cc-4033-44c7-b405-f5eed34c81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RDDatumPlatnosti" minOccurs="0"/>
                <xsd:element ref="ns2:RDDatumUcinnosti" minOccurs="0"/>
                <xsd:element ref="ns2:RDDatumKoncePlatnosti" minOccurs="0"/>
                <xsd:element ref="ns2:RDTypDokumentu" minOccurs="0"/>
                <xsd:element ref="ns2:RDCisloIdentifikacni" minOccurs="0"/>
                <xsd:element ref="ns2:RDCisloJednaci" minOccurs="0"/>
                <xsd:element ref="ns2:RDOblast" minOccurs="0"/>
                <xsd:element ref="ns2:RDKlasifikaceCitlivosti" minOccurs="0"/>
                <xsd:element ref="ns3:RDStavPlatnosti" minOccurs="0"/>
                <xsd:element ref="ns2:RDNahrazuje" minOccurs="0"/>
                <xsd:element ref="ns2:RDSouvisi" minOccurs="0"/>
                <xsd:element ref="ns2:RDCreatedFromID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Garant" minOccurs="0"/>
                <xsd:element ref="ns4:RDSouvisiPDFLookup" minOccurs="0"/>
                <xsd:element ref="ns4:RDNahrazujePDFLookup" minOccurs="0"/>
                <xsd:element ref="ns5:RDDotceneOsoby" minOccurs="0"/>
                <xsd:element ref="ns5:RDVerze" minOccurs="0"/>
                <xsd:element ref="ns5:NazevRD" minOccurs="0"/>
                <xsd:element ref="ns4:Popis" minOccurs="0"/>
                <xsd:element ref="ns4:Souvis_x00ed__x0020_s_x0020__x002d__x0020_odkazy_x003a_Nadpis" minOccurs="0"/>
                <xsd:element ref="ns4:Souvis_x00ed__x0020_s_x0020__x002d__x0020_odkazy_x003a_N_x00e1_zev_x0020_souboru" minOccurs="0"/>
                <xsd:element ref="ns4:Souvis_x00ed__x0020_s_x0020__x002d__x0020_odkazy_x003a_ID" minOccurs="0"/>
                <xsd:element ref="ns5:SharedWithUsers" minOccurs="0"/>
                <xsd:element ref="ns5:SharedWithDetails" minOccurs="0"/>
                <xsd:element ref="ns5:VestnikCisloInformace" minOccurs="0"/>
                <xsd:element ref="ns5:VestnikUrl" minOccurs="0"/>
                <xsd:element ref="ns5:OdpovedneOJ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cb3f4-6df0-432d-a88a-550b10af406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DDatumPlatnosti" ma:index="13" nillable="true" ma:displayName="Datum platnosti" ma:format="DateOnly" ma:indexed="true" ma:internalName="RDDatumPlatnosti">
      <xsd:simpleType>
        <xsd:restriction base="dms:DateTime"/>
      </xsd:simpleType>
    </xsd:element>
    <xsd:element name="RDDatumUcinnosti" ma:index="14" nillable="true" ma:displayName="Datum účinnosti" ma:format="DateOnly" ma:internalName="RDDatumUcinnosti">
      <xsd:simpleType>
        <xsd:restriction base="dms:DateTime"/>
      </xsd:simpleType>
    </xsd:element>
    <xsd:element name="RDDatumKoncePlatnosti" ma:index="15" nillable="true" ma:displayName="Datum konce platnosti" ma:format="DateOnly" ma:internalName="RDDatumKoncePlatnosti">
      <xsd:simpleType>
        <xsd:restriction base="dms:DateTime"/>
      </xsd:simpleType>
    </xsd:element>
    <xsd:element name="RDTypDokumentu" ma:index="16" nillable="true" ma:displayName="Typ dokumentu" ma:format="Dropdown" ma:internalName="RDTypDokumentu">
      <xsd:simpleType>
        <xsd:restriction base="dms:Choice">
          <xsd:enumeration value="Metodický návod"/>
          <xsd:enumeration value="Metodický pokyn"/>
          <xsd:enumeration value="Nařízení a opatření"/>
          <xsd:enumeration value="Pracovní postup"/>
          <xsd:enumeration value="Příkaz"/>
          <xsd:enumeration value="Řád"/>
          <xsd:enumeration value="Služební předpis"/>
          <xsd:enumeration value="Směrnice"/>
          <xsd:enumeration value="Zvláštní předpis"/>
        </xsd:restriction>
      </xsd:simpleType>
    </xsd:element>
    <xsd:element name="RDCisloIdentifikacni" ma:index="17" nillable="true" ma:displayName="Identifikační číslo" ma:description="Identifikační číslo dokumentu přiděluje Správce ŘD." ma:internalName="RDCisloIdentifikacni">
      <xsd:simpleType>
        <xsd:restriction base="dms:Text">
          <xsd:maxLength value="255"/>
        </xsd:restriction>
      </xsd:simpleType>
    </xsd:element>
    <xsd:element name="RDCisloJednaci" ma:index="18" nillable="true" ma:displayName="Číslo jednací ŘD" ma:description="Interní číslo jednací. Číslo jednací musí být v rámci systému ŘD unikátní a je kontrolováno na formální správnost X/YYYY, kde X je číslo a YYYY je čtyřmístné číslo." ma:internalName="RDCisloJednaci">
      <xsd:simpleType>
        <xsd:restriction base="dms:Text">
          <xsd:maxLength value="255"/>
        </xsd:restriction>
      </xsd:simpleType>
    </xsd:element>
    <xsd:element name="RDOblast" ma:index="19" nillable="true" ma:displayName="Oblast" ma:format="Dropdown" ma:indexed="true" ma:internalName="RDOblast">
      <xsd:simpleType>
        <xsd:restriction base="dms:Choice">
          <xsd:enumeration value="Majetek státu"/>
          <xsd:enumeration value="Personální"/>
          <xsd:enumeration value="Pozemkové úpravy"/>
          <xsd:enumeration value="Provozní záležitosti"/>
          <xsd:enumeration value="Základní (pro všechny)"/>
        </xsd:restriction>
      </xsd:simpleType>
    </xsd:element>
    <xsd:element name="RDKlasifikaceCitlivosti" ma:index="20" nillable="true" ma:displayName="Klasifikace citlivosti" ma:default="Interní" ma:format="Dropdown" ma:internalName="RDKlasifikaceCitlivosti">
      <xsd:simpleType>
        <xsd:restriction base="dms:Choice">
          <xsd:enumeration value="Interní"/>
          <xsd:enumeration value="Veřejné"/>
          <xsd:enumeration value="Citlivé"/>
        </xsd:restriction>
      </xsd:simpleType>
    </xsd:element>
    <xsd:element name="RDNahrazuje" ma:index="22" nillable="true" ma:displayName="Nahrazuje" ma:internalName="RDNahrazuje">
      <xsd:simpleType>
        <xsd:restriction base="dms:Note">
          <xsd:maxLength value="255"/>
        </xsd:restriction>
      </xsd:simpleType>
    </xsd:element>
    <xsd:element name="RDSouvisi" ma:index="23" nillable="true" ma:displayName="Souvisí s" ma:internalName="RDSouvisi">
      <xsd:simpleType>
        <xsd:restriction base="dms:Note">
          <xsd:maxLength value="255"/>
        </xsd:restriction>
      </xsd:simpleType>
    </xsd:element>
    <xsd:element name="RDCreatedFromID" ma:index="24" nillable="true" ma:displayName="RDCreatedFromID" ma:internalName="RDCreatedFrom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1f575-6fab-42fd-90b1-cf5076f12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RDStavPlatnosti" ma:index="21" nillable="true" ma:displayName="Stav platnosti" ma:default="Platný" ma:format="Dropdown" ma:indexed="true" ma:internalName="RDStavPlatnosti">
      <xsd:simpleType>
        <xsd:restriction base="dms:Choice">
          <xsd:enumeration value="Platný"/>
          <xsd:enumeration value="Neplatný"/>
        </xsd:restriction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Garant" ma:index="31" nillable="true" ma:displayName="Garant" ma:list="UserInfo" ma:SharePointGroup="0" ma:internalName="Garan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89aea-7c17-4746-a528-e0c0b049a2f4" elementFormDefault="qualified">
    <xsd:import namespace="http://schemas.microsoft.com/office/2006/documentManagement/types"/>
    <xsd:import namespace="http://schemas.microsoft.com/office/infopath/2007/PartnerControls"/>
    <xsd:element name="RDSouvisiPDFLookup" ma:index="32" nillable="true" ma:displayName="Souvisí s - odkazy" ma:list="{96d89aea-7c17-4746-a528-e0c0b049a2f4}" ma:internalName="RDSouvisiPDF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DNahrazujePDFLookup" ma:index="33" nillable="true" ma:displayName="Nahrazuje - odkazy" ma:list="{96d89aea-7c17-4746-a528-e0c0b049a2f4}" ma:internalName="RDNahrazujePDF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opis" ma:index="37" nillable="true" ma:displayName="Popis" ma:internalName="Popis">
      <xsd:simpleType>
        <xsd:restriction base="dms:Note"/>
      </xsd:simpleType>
    </xsd:element>
    <xsd:element name="Souvis_x00ed__x0020_s_x0020__x002d__x0020_odkazy_x003a_Nadpis" ma:index="38" nillable="true" ma:displayName="Souvisí s - odkazy:Nadpis" ma:list="{96d89aea-7c17-4746-a528-e0c0b049a2f4}" ma:internalName="Souvis_x00ed__x0020_s_x0020__x002d__x0020_odkazy_x003a_Nadpis" ma:readOnly="true" ma:showField="Title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vis_x00ed__x0020_s_x0020__x002d__x0020_odkazy_x003a_N_x00e1_zev_x0020_souboru" ma:index="39" nillable="true" ma:displayName="Souvisí s - odkazy:Název souboru" ma:list="{96d89aea-7c17-4746-a528-e0c0b049a2f4}" ma:internalName="Souvis_x00ed__x0020_s_x0020__x002d__x0020_odkazy_x003a_N_x00e1_zev_x0020_souboru" ma:readOnly="true" ma:showField="NazevRD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vis_x00ed__x0020_s_x0020__x002d__x0020_odkazy_x003a_ID" ma:index="40" nillable="true" ma:displayName="Souvisí s - odkazy:ID" ma:list="{96d89aea-7c17-4746-a528-e0c0b049a2f4}" ma:internalName="Souvis_x00ed__x0020_s_x0020__x002d__x0020_odkazy_x003a_ID" ma:readOnly="true" ma:showField="ID" ma:web="ada3fa48-c231-4f9d-a491-19361e04f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RDDotceneOsoby" ma:index="34" nillable="true" ma:displayName="Dotčené osoby" ma:description="Seznam skupin, pro které je publikovaný dokument viditelný, pokud je klasifikován jako „Citlivý“." ma:list="UserInfo" ma:SearchPeopleOnly="false" ma:SharePointGroup="0" ma:internalName="RDDotceneOso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DVerze" ma:index="35" nillable="true" ma:displayName="Verze ŘD" ma:default="1" ma:internalName="RDVerze" ma:percentage="FALSE">
      <xsd:simpleType>
        <xsd:restriction base="dms:Number"/>
      </xsd:simpleType>
    </xsd:element>
    <xsd:element name="NazevRD" ma:index="36" nillable="true" ma:displayName="Název souboru" ma:internalName="NazevRD">
      <xsd:simpleType>
        <xsd:restriction base="dms:Text">
          <xsd:maxLength value="255"/>
        </xsd:restriction>
      </xsd:simpleType>
    </xsd:element>
    <xsd:element name="SharedWithUsers" ma:index="4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VestnikCisloInformace" ma:index="43" nillable="true" ma:displayName="Číslo inf. z věstníku" ma:internalName="VestnikCisloInformace">
      <xsd:simpleType>
        <xsd:restriction base="dms:Text">
          <xsd:maxLength value="255"/>
        </xsd:restriction>
      </xsd:simpleType>
    </xsd:element>
    <xsd:element name="VestnikUrl" ma:index="44" nillable="true" ma:displayName="Odkaz na inf. z věstníku" ma:internalName="VestnikUrl">
      <xsd:simpleType>
        <xsd:restriction base="dms:Text">
          <xsd:maxLength value="255"/>
        </xsd:restriction>
      </xsd:simpleType>
    </xsd:element>
    <xsd:element name="OdpovedneOJ" ma:index="45" nillable="true" ma:displayName="Odpovědné OJ/OÚ" ma:internalName="OdpovedneOJ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9F87BC-1C3E-4550-8F9F-3FAAB9D568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0419B-CE7D-4450-9B24-A6BD41D27DDA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a10cb3f4-6df0-432d-a88a-550b10af4063"/>
    <ds:schemaRef ds:uri="96d89aea-7c17-4746-a528-e0c0b049a2f4"/>
    <ds:schemaRef ds:uri="0e91f575-6fab-42fd-90b1-cf5076f1288e"/>
  </ds:schemaRefs>
</ds:datastoreItem>
</file>

<file path=customXml/itemProps3.xml><?xml version="1.0" encoding="utf-8"?>
<ds:datastoreItem xmlns:ds="http://schemas.openxmlformats.org/officeDocument/2006/customXml" ds:itemID="{0C955CBF-33C3-4FFA-BC27-C214096C107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F667DB1-34E9-4D3A-AE17-959E3460950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C520443-BD27-4307-8F87-F2D9F4D8B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0cb3f4-6df0-432d-a88a-550b10af4063"/>
    <ds:schemaRef ds:uri="0e91f575-6fab-42fd-90b1-cf5076f1288e"/>
    <ds:schemaRef ds:uri="96d89aea-7c17-4746-a528-e0c0b049a2f4"/>
    <ds:schemaRef ds:uri="85f4b5cc-4033-44c7-b405-f5eed34c8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02_2017 - Příloha č. 01 - Úřední dopis (1. 8. 2019).docx</dc:title>
  <dc:subject/>
  <dc:creator>Lucka</dc:creator>
  <cp:keywords/>
  <dc:description/>
  <cp:lastModifiedBy>Urednice_02</cp:lastModifiedBy>
  <cp:revision>2</cp:revision>
  <cp:lastPrinted>2026-09-21T09:25:00Z</cp:lastPrinted>
  <dcterms:created xsi:type="dcterms:W3CDTF">2026-09-21T09:25:00Z</dcterms:created>
  <dcterms:modified xsi:type="dcterms:W3CDTF">2026-09-21T09:25:00Z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0x010100825E348F9458934387E53553D021BD74</vt:lpwstr>
  </property>
  <property fmtid="{D5CDD505-2E9C-101B-9397-08002B2CF9AE}" pid="3" name="_dlc_DocIdItemGuid">
    <vt:lpwstr>8395b9a7-8610-42ea-95bb-943a8877036c</vt:lpwstr>
  </property>
  <property fmtid="{D5CDD505-2E9C-101B-9397-08002B2CF9AE}" pid="4" name="Order">
    <vt:r8>220600</vt:r8>
  </property>
  <property fmtid="{D5CDD505-2E9C-101B-9397-08002B2CF9AE}" pid="5" name="RDStavProcesu">
    <vt:lpwstr/>
  </property>
  <property fmtid="{D5CDD505-2E9C-101B-9397-08002B2CF9AE}" pid="6" name="RDTypDokumentu">
    <vt:lpwstr/>
  </property>
  <property fmtid="{D5CDD505-2E9C-101B-9397-08002B2CF9AE}" pid="7" name="RDDotceneOsoby">
    <vt:lpwstr/>
  </property>
  <property fmtid="{D5CDD505-2E9C-101B-9397-08002B2CF9AE}" pid="8" name="xd_Signature">
    <vt:bool>false</vt:bool>
  </property>
  <property fmtid="{D5CDD505-2E9C-101B-9397-08002B2CF9AE}" pid="9" name="RDGarant">
    <vt:lpwstr/>
  </property>
  <property fmtid="{D5CDD505-2E9C-101B-9397-08002B2CF9AE}" pid="10" name="RDPreviousStatus">
    <vt:lpwstr/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RDPripominkyKolo">
    <vt:lpwstr/>
  </property>
  <property fmtid="{D5CDD505-2E9C-101B-9397-08002B2CF9AE}" pid="14" name="RDKomentar">
    <vt:lpwstr/>
  </property>
  <property fmtid="{D5CDD505-2E9C-101B-9397-08002B2CF9AE}" pid="15" name="RDCisloJednaci">
    <vt:lpwstr/>
  </property>
  <property fmtid="{D5CDD505-2E9C-101B-9397-08002B2CF9AE}" pid="16" name="RDNahrazuje">
    <vt:lpwstr/>
  </property>
  <property fmtid="{D5CDD505-2E9C-101B-9397-08002B2CF9AE}" pid="17" name="RDCreatedFromID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RDPoradoveCisloCalc">
    <vt:lpwstr/>
  </property>
  <property fmtid="{D5CDD505-2E9C-101B-9397-08002B2CF9AE}" pid="21" name="runWF">
    <vt:lpwstr/>
  </property>
  <property fmtid="{D5CDD505-2E9C-101B-9397-08002B2CF9AE}" pid="22" name="RDPripominkujici">
    <vt:lpwstr/>
  </property>
  <property fmtid="{D5CDD505-2E9C-101B-9397-08002B2CF9AE}" pid="23" name="RDKlasifikaceCitlivosti">
    <vt:lpwstr/>
  </property>
  <property fmtid="{D5CDD505-2E9C-101B-9397-08002B2CF9AE}" pid="24" name="vLookupPripominky">
    <vt:lpwstr/>
  </property>
  <property fmtid="{D5CDD505-2E9C-101B-9397-08002B2CF9AE}" pid="25" name="RDZpusobVydani">
    <vt:lpwstr/>
  </property>
  <property fmtid="{D5CDD505-2E9C-101B-9397-08002B2CF9AE}" pid="26" name="RDSpoluAutori">
    <vt:lpwstr/>
  </property>
  <property fmtid="{D5CDD505-2E9C-101B-9397-08002B2CF9AE}" pid="27" name="RDCisloIdentifikacni">
    <vt:lpwstr/>
  </property>
  <property fmtid="{D5CDD505-2E9C-101B-9397-08002B2CF9AE}" pid="28" name="vLookupUkoly">
    <vt:lpwstr/>
  </property>
  <property fmtid="{D5CDD505-2E9C-101B-9397-08002B2CF9AE}" pid="29" name="RDSouvisi">
    <vt:lpwstr/>
  </property>
  <property fmtid="{D5CDD505-2E9C-101B-9397-08002B2CF9AE}" pid="30" name="RDOblast">
    <vt:lpwstr/>
  </property>
  <property fmtid="{D5CDD505-2E9C-101B-9397-08002B2CF9AE}" pid="31" name="NazevRD">
    <vt:lpwstr/>
  </property>
  <property fmtid="{D5CDD505-2E9C-101B-9397-08002B2CF9AE}" pid="32" name="MediaServiceImageTags">
    <vt:lpwstr/>
  </property>
</Properties>
</file>